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03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Núcleos Milenio 2024 Ciencias Naturales y Exactas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Asociado: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0E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El aporte no pecuniario, se otorgará según el siguiente detalle:</w:t>
      </w: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5"/>
        <w:gridCol w:w="2115"/>
        <w:tblGridChange w:id="0">
          <w:tblGrid>
            <w:gridCol w:w="6495"/>
            <w:gridCol w:w="211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Ítem Presupuestario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(Personal de investigación, asesorías, apoyo, etc.)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Gastos de operación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(Materiales, insumos, reactivos, gastos de administración como servicios básicos, comunicaciones, seguro institucional, etc).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Equipamiento.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Infraestructura y Mobiliario.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25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26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Decana o Decano</w:t>
      </w:r>
    </w:p>
    <w:p w:rsidR="00000000" w:rsidDel="00000000" w:rsidP="00000000" w:rsidRDefault="00000000" w:rsidRPr="00000000" w14:paraId="00000027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Santiago, Día, Mes, Año</w:t>
      </w:r>
    </w:p>
    <w:p w:rsidR="00000000" w:rsidDel="00000000" w:rsidP="00000000" w:rsidRDefault="00000000" w:rsidRPr="00000000" w14:paraId="0000002A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Carta de Apoyo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708"/>
        </w:tabs>
        <w:rPr>
          <w:rFonts w:ascii="Nirmala UI" w:cs="Nirmala UI" w:eastAsia="Nirmala UI" w:hAnsi="Nirmala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Declaro conocer y apoyar la postulación al 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Concurso Núcleos Milenio 2024 Ciencias Naturales y Exactas de ANID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 del proyecto titulado “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...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”, otorgando las facilidades básicas para su ejecución. Este proyecto será presentado por el siguiente equipo de investigación: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Investigadora o Investigadora Principal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sz w:val="22"/>
          <w:szCs w:val="22"/>
          <w:rtl w:val="0"/>
        </w:rPr>
        <w:t xml:space="preserve">Investigadora o Investigador Asociado: </w:t>
      </w: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(Indicar el nombre y filiación del académico o académica, elimine esta línea antes de presentar la carta)</w:t>
      </w:r>
      <w:r w:rsidDel="00000000" w:rsidR="00000000" w:rsidRPr="00000000">
        <w:rPr>
          <w:rFonts w:ascii="Nirmala UI" w:cs="Nirmala UI" w:eastAsia="Nirmala UI" w:hAnsi="Nirmala U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jc w:val="both"/>
        <w:rPr>
          <w:rFonts w:ascii="Nirmala UI" w:cs="Nirmala UI" w:eastAsia="Nirmala UI" w:hAnsi="Nirmala UI"/>
          <w:color w:val="a6a6a6"/>
          <w:sz w:val="20"/>
          <w:szCs w:val="20"/>
        </w:rPr>
      </w:pPr>
      <w:r w:rsidDel="00000000" w:rsidR="00000000" w:rsidRPr="00000000">
        <w:rPr>
          <w:rFonts w:ascii="Nirmala UI" w:cs="Nirmala UI" w:eastAsia="Nirmala UI" w:hAnsi="Nirmala UI"/>
          <w:color w:val="a6a6a6"/>
          <w:sz w:val="20"/>
          <w:szCs w:val="20"/>
          <w:rtl w:val="0"/>
        </w:rPr>
        <w:t xml:space="preserve">(Agregar participantes, según corresponda, elimine esta línea antes de presentar la carta)</w:t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Nirmala UI" w:cs="Nirmala UI" w:eastAsia="Nirmala UI" w:hAnsi="Nirmala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El aporte no pecuniario, se otorgará según el siguiente detalle:</w:t>
      </w: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0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95"/>
        <w:gridCol w:w="2115"/>
        <w:tblGridChange w:id="0">
          <w:tblGrid>
            <w:gridCol w:w="6495"/>
            <w:gridCol w:w="2115"/>
          </w:tblGrid>
        </w:tblGridChange>
      </w:tblGrid>
      <w:tr>
        <w:trPr>
          <w:cantSplit w:val="0"/>
          <w:trHeight w:val="686" w:hRule="atLeast"/>
          <w:tblHeader w:val="0"/>
        </w:trPr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Ítem Presupuestario</w:t>
            </w:r>
          </w:p>
        </w:tc>
        <w:tc>
          <w:tcPr>
            <w:shd w:fill="3bae99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color w:val="ffffff"/>
                <w:sz w:val="22"/>
                <w:szCs w:val="22"/>
                <w:rtl w:val="0"/>
              </w:rPr>
              <w:t xml:space="preserve">No pecuniario ($)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Personal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(Personal de investigación, asesorías, apoyo, etc.)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Gastos de operación</w:t>
            </w:r>
            <w:r w:rsidDel="00000000" w:rsidR="00000000" w:rsidRPr="00000000">
              <w:rPr>
                <w:rFonts w:ascii="Nirmala UI" w:cs="Nirmala UI" w:eastAsia="Nirmala UI" w:hAnsi="Nirmala UI"/>
                <w:sz w:val="22"/>
                <w:szCs w:val="22"/>
                <w:rtl w:val="0"/>
              </w:rPr>
              <w:t xml:space="preserve"> (Materiales, insumos, reactivos, gastos de administración como servicios básicos, comunicaciones, seguro institucional, etc).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Equipamiento.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Infraestructura y Mobiliario.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Nirmala UI" w:cs="Nirmala UI" w:eastAsia="Nirmala UI" w:hAnsi="Nirmala U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irmala UI" w:cs="Nirmala UI" w:eastAsia="Nirmala UI" w:hAnsi="Nirmala UI"/>
                <w:b w:val="1"/>
                <w:sz w:val="22"/>
                <w:szCs w:val="22"/>
                <w:rtl w:val="0"/>
              </w:rPr>
              <w:t xml:space="preserve">TOTAL ($)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jc w:val="both"/>
              <w:rPr>
                <w:rFonts w:ascii="Nirmala UI" w:cs="Nirmala UI" w:eastAsia="Nirmala UI" w:hAnsi="Nirmala U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Nirmala UI" w:cs="Nirmala UI" w:eastAsia="Nirmala UI" w:hAnsi="Nirmala U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line="276" w:lineRule="auto"/>
        <w:jc w:val="center"/>
        <w:rPr>
          <w:rFonts w:ascii="Nirmala UI" w:cs="Nirmala UI" w:eastAsia="Nirmala UI" w:hAnsi="Nirmala UI"/>
          <w:sz w:val="26"/>
          <w:szCs w:val="26"/>
        </w:rPr>
      </w:pPr>
      <w:r w:rsidDel="00000000" w:rsidR="00000000" w:rsidRPr="00000000">
        <w:rPr>
          <w:rFonts w:ascii="Nirmala UI" w:cs="Nirmala UI" w:eastAsia="Nirmala UI" w:hAnsi="Nirmala UI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45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line="276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lineRule="auto"/>
        <w:jc w:val="center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lineRule="auto"/>
        <w:rPr>
          <w:rFonts w:ascii="Nirmala UI" w:cs="Nirmala UI" w:eastAsia="Nirmala UI" w:hAnsi="Nirmala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------------------------------------------------------</w:t>
      </w:r>
    </w:p>
    <w:p w:rsidR="00000000" w:rsidDel="00000000" w:rsidP="00000000" w:rsidRDefault="00000000" w:rsidRPr="00000000" w14:paraId="0000004B">
      <w:pPr>
        <w:jc w:val="center"/>
        <w:rPr>
          <w:rFonts w:ascii="Nirmala UI" w:cs="Nirmala UI" w:eastAsia="Nirmala UI" w:hAnsi="Nirmala UI"/>
          <w:b w:val="1"/>
        </w:rPr>
      </w:pP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(Nombre)</w:t>
      </w:r>
    </w:p>
    <w:p w:rsidR="00000000" w:rsidDel="00000000" w:rsidP="00000000" w:rsidRDefault="00000000" w:rsidRPr="00000000" w14:paraId="0000004C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Directora o Director</w:t>
      </w:r>
    </w:p>
    <w:p w:rsidR="00000000" w:rsidDel="00000000" w:rsidP="00000000" w:rsidRDefault="00000000" w:rsidRPr="00000000" w14:paraId="0000004D">
      <w:pPr>
        <w:jc w:val="center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Departamento / Escuela …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Facultad  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3ED9"/>
    <w:rPr>
      <w:rFonts w:eastAsiaTheme="minorEastAsia"/>
      <w:lang w:eastAsia="es-ES" w:val="es-ES_tradnl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1"/>
    <w:qFormat w:val="1"/>
    <w:rsid w:val="007B5094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eastAsia="en-US" w:val="es-ES"/>
    </w:rPr>
  </w:style>
  <w:style w:type="paragraph" w:styleId="Sinespaciado">
    <w:name w:val="No Spacing"/>
    <w:uiPriority w:val="1"/>
    <w:qFormat w:val="1"/>
    <w:rsid w:val="006E2656"/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 w:val="1"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 w:val="es-ES"/>
    </w:rPr>
  </w:style>
  <w:style w:type="character" w:styleId="EncabezadoCar" w:customStyle="1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 w:val="es-E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Textoindependiente3">
    <w:name w:val="Body Text 3"/>
    <w:basedOn w:val="Normal"/>
    <w:link w:val="Textoindependiente3Car"/>
    <w:unhideWhenUsed w:val="1"/>
    <w:rsid w:val="00653ED9"/>
    <w:pPr>
      <w:spacing w:after="120"/>
    </w:pPr>
    <w:rPr>
      <w:rFonts w:ascii="Times New Roman" w:cs="Times New Roman" w:eastAsia="Times New Roman" w:hAnsi="Times New Roman"/>
      <w:sz w:val="16"/>
      <w:szCs w:val="16"/>
      <w:lang w:val="es-CL"/>
    </w:rPr>
  </w:style>
  <w:style w:type="character" w:styleId="Textoindependiente3Car" w:customStyle="1">
    <w:name w:val="Texto independiente 3 Car"/>
    <w:basedOn w:val="Fuentedeprrafopredeter"/>
    <w:link w:val="Textoindependiente3"/>
    <w:rsid w:val="00653ED9"/>
    <w:rPr>
      <w:rFonts w:ascii="Times New Roman" w:cs="Times New Roman" w:eastAsia="Times New Roman" w:hAnsi="Times New Roman"/>
      <w:sz w:val="16"/>
      <w:szCs w:val="16"/>
      <w:lang w:eastAsia="es-ES" w:val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LYBjjrELajXjrgjHoYDpF5DGA==">CgMxLjA4AHIhMXR5OG9qdEVyT2dhTm5XMkpSVVRwUDg5SnV2OWpONjNI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2023-11-28T20:11:00Z</dcterms:created>
  <dc:creator>victor</dc:creator>
</cp:coreProperties>
</file>